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1B48" w14:textId="77777777" w:rsidR="00F03CAB" w:rsidRPr="00634518" w:rsidRDefault="0023479B" w:rsidP="0023479B">
      <w:pPr>
        <w:pStyle w:val="NoSpacing"/>
      </w:pPr>
      <w:r w:rsidRPr="00634518">
        <w:t>Name: _____________________________</w:t>
      </w:r>
      <w:r w:rsidRPr="00634518">
        <w:tab/>
      </w:r>
      <w:r w:rsidRPr="00634518">
        <w:tab/>
      </w:r>
      <w:r w:rsidR="00283985" w:rsidRPr="00634518">
        <w:tab/>
      </w:r>
      <w:r w:rsidRPr="00634518">
        <w:rPr>
          <w:i/>
        </w:rPr>
        <w:t>Noughts &amp; Crosses</w:t>
      </w:r>
    </w:p>
    <w:p w14:paraId="62E96788" w14:textId="189E86BC" w:rsidR="0023479B" w:rsidRPr="00634518" w:rsidRDefault="0023479B" w:rsidP="0023479B">
      <w:pPr>
        <w:pStyle w:val="NoSpacing"/>
      </w:pPr>
      <w:r w:rsidRPr="00634518">
        <w:t>Date: ______________________________</w:t>
      </w:r>
      <w:r w:rsidRPr="00634518">
        <w:tab/>
      </w:r>
      <w:r w:rsidRPr="00634518">
        <w:tab/>
      </w:r>
      <w:r w:rsidR="00283985" w:rsidRPr="00634518">
        <w:tab/>
      </w:r>
      <w:r w:rsidRPr="00634518">
        <w:t>Act Two, Scenes 1-5</w:t>
      </w:r>
      <w:r w:rsidR="004D0A1A">
        <w:t xml:space="preserve"> Performance</w:t>
      </w:r>
    </w:p>
    <w:p w14:paraId="2F35A619" w14:textId="77777777" w:rsidR="0023479B" w:rsidRPr="00634518" w:rsidRDefault="0023479B" w:rsidP="002347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79B" w:rsidRPr="00634518" w14:paraId="1F6F126D" w14:textId="77777777" w:rsidTr="0023479B">
        <w:tc>
          <w:tcPr>
            <w:tcW w:w="4675" w:type="dxa"/>
          </w:tcPr>
          <w:p w14:paraId="3831D0D1" w14:textId="019EA704" w:rsidR="0023479B" w:rsidRPr="00634518" w:rsidRDefault="00D818EE" w:rsidP="0023479B">
            <w:pPr>
              <w:pStyle w:val="NoSpacing"/>
            </w:pPr>
            <w:r>
              <w:t xml:space="preserve">8A </w:t>
            </w:r>
            <w:r w:rsidR="0023479B" w:rsidRPr="00634518">
              <w:t>Cast</w:t>
            </w:r>
          </w:p>
        </w:tc>
        <w:tc>
          <w:tcPr>
            <w:tcW w:w="4675" w:type="dxa"/>
          </w:tcPr>
          <w:p w14:paraId="6A24C38E" w14:textId="3E7A008C" w:rsidR="0023479B" w:rsidRPr="00634518" w:rsidRDefault="00D818EE" w:rsidP="0023479B">
            <w:pPr>
              <w:pStyle w:val="NoSpacing"/>
            </w:pPr>
            <w:r>
              <w:t xml:space="preserve">8B </w:t>
            </w:r>
            <w:r w:rsidR="0023479B" w:rsidRPr="00634518">
              <w:t>Cast</w:t>
            </w:r>
          </w:p>
        </w:tc>
      </w:tr>
      <w:tr w:rsidR="0023479B" w:rsidRPr="00634518" w14:paraId="030B1972" w14:textId="77777777" w:rsidTr="0023479B">
        <w:tc>
          <w:tcPr>
            <w:tcW w:w="4675" w:type="dxa"/>
          </w:tcPr>
          <w:p w14:paraId="0E8F3E1B" w14:textId="0A33C3B6" w:rsidR="00D818EE" w:rsidRDefault="00D818EE" w:rsidP="0023479B">
            <w:pPr>
              <w:pStyle w:val="NoSpacing"/>
            </w:pPr>
            <w:r>
              <w:t>Italics (Scenes 1-5</w:t>
            </w:r>
            <w:r w:rsidR="00243898">
              <w:t>; works with 2.5</w:t>
            </w:r>
            <w:r>
              <w:t>):</w:t>
            </w:r>
          </w:p>
          <w:p w14:paraId="284E3EE1" w14:textId="77777777" w:rsidR="00D818EE" w:rsidRDefault="00D818EE" w:rsidP="0023479B">
            <w:pPr>
              <w:pStyle w:val="NoSpacing"/>
            </w:pPr>
          </w:p>
          <w:p w14:paraId="0322B266" w14:textId="77777777" w:rsidR="0023479B" w:rsidRPr="00634518" w:rsidRDefault="0023479B" w:rsidP="0023479B">
            <w:pPr>
              <w:pStyle w:val="NoSpacing"/>
            </w:pPr>
            <w:r w:rsidRPr="00634518">
              <w:t>2.1</w:t>
            </w:r>
          </w:p>
          <w:p w14:paraId="65229B84" w14:textId="77777777" w:rsidR="0023479B" w:rsidRPr="00634518" w:rsidRDefault="0023479B" w:rsidP="0023479B">
            <w:pPr>
              <w:pStyle w:val="NoSpacing"/>
            </w:pPr>
            <w:r w:rsidRPr="00634518">
              <w:t>Sephy:</w:t>
            </w:r>
            <w:r w:rsidR="009B1D4E" w:rsidRPr="00634518">
              <w:t xml:space="preserve"> </w:t>
            </w:r>
          </w:p>
          <w:p w14:paraId="7BB4F417" w14:textId="06388F9D" w:rsidR="0023479B" w:rsidRPr="00634518" w:rsidRDefault="001A4877" w:rsidP="0023479B">
            <w:pPr>
              <w:pStyle w:val="NoSpacing"/>
            </w:pPr>
            <w:r>
              <w:t>*</w:t>
            </w:r>
            <w:r w:rsidR="0023479B" w:rsidRPr="00634518">
              <w:t>Reporter</w:t>
            </w:r>
            <w:r w:rsidR="00D12567">
              <w:t xml:space="preserve"> (Kamal 2.3</w:t>
            </w:r>
            <w:r>
              <w:t>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6804FEBA" w14:textId="3DA4A6AD" w:rsidR="0023479B" w:rsidRPr="00634518" w:rsidRDefault="00D12567" w:rsidP="0023479B">
            <w:pPr>
              <w:pStyle w:val="NoSpacing"/>
            </w:pPr>
            <w:r>
              <w:t>*</w:t>
            </w:r>
            <w:r w:rsidR="0023479B" w:rsidRPr="00634518">
              <w:t>Minerva</w:t>
            </w:r>
            <w:r>
              <w:t xml:space="preserve"> (2.3)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0E627A8B" w14:textId="77777777" w:rsidR="0023479B" w:rsidRDefault="001A4877" w:rsidP="00D12567">
            <w:pPr>
              <w:pStyle w:val="NoSpacing"/>
            </w:pPr>
            <w:r>
              <w:t>*</w:t>
            </w:r>
            <w:r w:rsidR="0023479B" w:rsidRPr="00634518">
              <w:t>Jasmine</w:t>
            </w:r>
            <w:r>
              <w:t xml:space="preserve"> (</w:t>
            </w:r>
            <w:r w:rsidR="00D12567">
              <w:t>2.3</w:t>
            </w:r>
            <w:r>
              <w:t>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793E2DCD" w14:textId="42EA3F6B" w:rsidR="00D818EE" w:rsidRPr="00634518" w:rsidRDefault="00D818EE" w:rsidP="00D12567">
            <w:pPr>
              <w:pStyle w:val="NoSpacing"/>
            </w:pPr>
          </w:p>
        </w:tc>
        <w:tc>
          <w:tcPr>
            <w:tcW w:w="4675" w:type="dxa"/>
          </w:tcPr>
          <w:p w14:paraId="7303D4A6" w14:textId="7EE7C919" w:rsidR="00D818EE" w:rsidRDefault="00D818EE" w:rsidP="00361B1E">
            <w:pPr>
              <w:pStyle w:val="NoSpacing"/>
            </w:pPr>
            <w:r>
              <w:t>Italics (Scenes 1-5</w:t>
            </w:r>
            <w:r w:rsidR="00243898">
              <w:t>; works with 2.5</w:t>
            </w:r>
            <w:r>
              <w:t>):</w:t>
            </w:r>
          </w:p>
          <w:p w14:paraId="7501E04F" w14:textId="77777777" w:rsidR="00D818EE" w:rsidRDefault="00D818EE" w:rsidP="00361B1E">
            <w:pPr>
              <w:pStyle w:val="NoSpacing"/>
            </w:pPr>
          </w:p>
          <w:p w14:paraId="61700B4E" w14:textId="77777777" w:rsidR="00361B1E" w:rsidRPr="00634518" w:rsidRDefault="00361B1E" w:rsidP="00361B1E">
            <w:pPr>
              <w:pStyle w:val="NoSpacing"/>
            </w:pPr>
            <w:r w:rsidRPr="00634518">
              <w:t>2.1</w:t>
            </w:r>
          </w:p>
          <w:p w14:paraId="40161590" w14:textId="77777777" w:rsidR="008908C9" w:rsidRPr="00634518" w:rsidRDefault="008908C9" w:rsidP="008908C9">
            <w:pPr>
              <w:pStyle w:val="NoSpacing"/>
            </w:pPr>
            <w:r w:rsidRPr="00634518">
              <w:t xml:space="preserve">Sephy: </w:t>
            </w:r>
          </w:p>
          <w:p w14:paraId="2A4609AF" w14:textId="1646A7B6" w:rsidR="008908C9" w:rsidRPr="00634518" w:rsidRDefault="008908C9" w:rsidP="008908C9">
            <w:pPr>
              <w:pStyle w:val="NoSpacing"/>
            </w:pPr>
            <w:r>
              <w:t>*</w:t>
            </w:r>
            <w:r w:rsidRPr="00634518">
              <w:t>Reporter</w:t>
            </w:r>
            <w:r w:rsidR="006A5BBD">
              <w:t xml:space="preserve"> (Kamal 2.3</w:t>
            </w:r>
            <w:r>
              <w:t>)</w:t>
            </w:r>
            <w:r w:rsidRPr="00634518">
              <w:t xml:space="preserve">: </w:t>
            </w:r>
          </w:p>
          <w:p w14:paraId="5BEE4647" w14:textId="0530A180" w:rsidR="008908C9" w:rsidRPr="00634518" w:rsidRDefault="00B645E6" w:rsidP="008908C9">
            <w:pPr>
              <w:pStyle w:val="NoSpacing"/>
            </w:pPr>
            <w:r>
              <w:t>*</w:t>
            </w:r>
            <w:r w:rsidR="008908C9" w:rsidRPr="00634518">
              <w:t>Minerva</w:t>
            </w:r>
            <w:r>
              <w:t xml:space="preserve"> (2.3)</w:t>
            </w:r>
            <w:r w:rsidR="008908C9" w:rsidRPr="00634518">
              <w:t xml:space="preserve">: </w:t>
            </w:r>
          </w:p>
          <w:p w14:paraId="45C4208F" w14:textId="487522CC" w:rsidR="0023479B" w:rsidRDefault="008908C9" w:rsidP="008908C9">
            <w:pPr>
              <w:pStyle w:val="NoSpacing"/>
            </w:pPr>
            <w:r>
              <w:t>*</w:t>
            </w:r>
            <w:r w:rsidRPr="00634518">
              <w:t>Jasmine</w:t>
            </w:r>
            <w:r>
              <w:t xml:space="preserve"> (</w:t>
            </w:r>
            <w:r w:rsidR="00B645E6">
              <w:t>2.3</w:t>
            </w:r>
            <w:r>
              <w:t>)</w:t>
            </w:r>
            <w:r w:rsidRPr="00634518">
              <w:t>:</w:t>
            </w:r>
          </w:p>
          <w:p w14:paraId="7BEB0AD2" w14:textId="5F0B0B7A" w:rsidR="008908C9" w:rsidRPr="00634518" w:rsidRDefault="008908C9" w:rsidP="008908C9">
            <w:pPr>
              <w:pStyle w:val="NoSpacing"/>
            </w:pPr>
          </w:p>
        </w:tc>
      </w:tr>
      <w:tr w:rsidR="0023479B" w:rsidRPr="00634518" w14:paraId="23306BAA" w14:textId="77777777" w:rsidTr="0023479B">
        <w:tc>
          <w:tcPr>
            <w:tcW w:w="4675" w:type="dxa"/>
          </w:tcPr>
          <w:p w14:paraId="5BDBE754" w14:textId="77777777" w:rsidR="0023479B" w:rsidRPr="00634518" w:rsidRDefault="0023479B" w:rsidP="0023479B">
            <w:pPr>
              <w:pStyle w:val="NoSpacing"/>
            </w:pPr>
            <w:r w:rsidRPr="00634518">
              <w:t>2.2</w:t>
            </w:r>
          </w:p>
          <w:p w14:paraId="1E467536" w14:textId="77777777" w:rsidR="0023479B" w:rsidRPr="00634518" w:rsidRDefault="0023479B" w:rsidP="0023479B">
            <w:pPr>
              <w:pStyle w:val="NoSpacing"/>
            </w:pPr>
            <w:r w:rsidRPr="00634518">
              <w:t>Callum:</w:t>
            </w:r>
            <w:r w:rsidR="008940BD" w:rsidRPr="00634518">
              <w:t xml:space="preserve"> </w:t>
            </w:r>
          </w:p>
          <w:p w14:paraId="100B4E1F" w14:textId="77777777" w:rsidR="0023479B" w:rsidRPr="00634518" w:rsidRDefault="0023479B" w:rsidP="0023479B">
            <w:pPr>
              <w:pStyle w:val="NoSpacing"/>
            </w:pPr>
            <w:r w:rsidRPr="00634518">
              <w:t>Mr. Stanhope:</w:t>
            </w:r>
            <w:r w:rsidR="008940BD" w:rsidRPr="00634518">
              <w:t xml:space="preserve"> </w:t>
            </w:r>
          </w:p>
          <w:p w14:paraId="1CC0A2E7" w14:textId="77777777" w:rsidR="0023479B" w:rsidRPr="00634518" w:rsidRDefault="0023479B" w:rsidP="0023479B">
            <w:pPr>
              <w:pStyle w:val="NoSpacing"/>
            </w:pPr>
            <w:r w:rsidRPr="00634518">
              <w:t>Meggie:</w:t>
            </w:r>
            <w:r w:rsidR="008940BD" w:rsidRPr="00634518">
              <w:t xml:space="preserve"> </w:t>
            </w:r>
          </w:p>
          <w:p w14:paraId="2AACED8C" w14:textId="77777777" w:rsidR="0023479B" w:rsidRPr="00634518" w:rsidRDefault="0023479B" w:rsidP="000364CB">
            <w:pPr>
              <w:pStyle w:val="NoSpacing"/>
            </w:pPr>
          </w:p>
        </w:tc>
        <w:tc>
          <w:tcPr>
            <w:tcW w:w="4675" w:type="dxa"/>
          </w:tcPr>
          <w:p w14:paraId="4721CD41" w14:textId="77777777" w:rsidR="00361B1E" w:rsidRPr="00634518" w:rsidRDefault="00361B1E" w:rsidP="00361B1E">
            <w:pPr>
              <w:pStyle w:val="NoSpacing"/>
            </w:pPr>
            <w:r w:rsidRPr="00634518">
              <w:t>2.2</w:t>
            </w:r>
          </w:p>
          <w:p w14:paraId="76CC15B2" w14:textId="77777777" w:rsidR="00361B1E" w:rsidRPr="00634518" w:rsidRDefault="00361B1E" w:rsidP="00361B1E">
            <w:pPr>
              <w:pStyle w:val="NoSpacing"/>
            </w:pPr>
            <w:r w:rsidRPr="00634518">
              <w:t>Callum:</w:t>
            </w:r>
            <w:r w:rsidR="009C162D" w:rsidRPr="00634518">
              <w:t xml:space="preserve"> </w:t>
            </w:r>
          </w:p>
          <w:p w14:paraId="0E693AC3" w14:textId="77777777" w:rsidR="00361B1E" w:rsidRPr="00634518" w:rsidRDefault="00361B1E" w:rsidP="00361B1E">
            <w:pPr>
              <w:pStyle w:val="NoSpacing"/>
            </w:pPr>
            <w:r w:rsidRPr="00634518">
              <w:t>Mr. Stanhope:</w:t>
            </w:r>
            <w:r w:rsidR="009C162D" w:rsidRPr="00634518">
              <w:t xml:space="preserve"> </w:t>
            </w:r>
          </w:p>
          <w:p w14:paraId="7600104C" w14:textId="77777777" w:rsidR="00361B1E" w:rsidRPr="00634518" w:rsidRDefault="00361B1E" w:rsidP="00361B1E">
            <w:pPr>
              <w:pStyle w:val="NoSpacing"/>
            </w:pPr>
            <w:r w:rsidRPr="00634518">
              <w:t>Meggie:</w:t>
            </w:r>
            <w:r w:rsidR="009C162D" w:rsidRPr="00634518">
              <w:t xml:space="preserve"> </w:t>
            </w:r>
          </w:p>
          <w:p w14:paraId="30074D62" w14:textId="77777777" w:rsidR="0023479B" w:rsidRPr="00634518" w:rsidRDefault="0023479B" w:rsidP="0023479B">
            <w:pPr>
              <w:pStyle w:val="NoSpacing"/>
            </w:pPr>
          </w:p>
        </w:tc>
      </w:tr>
      <w:tr w:rsidR="0023479B" w:rsidRPr="00634518" w14:paraId="46AC0776" w14:textId="77777777" w:rsidTr="0023479B">
        <w:tc>
          <w:tcPr>
            <w:tcW w:w="4675" w:type="dxa"/>
          </w:tcPr>
          <w:p w14:paraId="139F220A" w14:textId="77777777" w:rsidR="0023479B" w:rsidRPr="00634518" w:rsidRDefault="0023479B" w:rsidP="0023479B">
            <w:pPr>
              <w:pStyle w:val="NoSpacing"/>
            </w:pPr>
            <w:r w:rsidRPr="00634518">
              <w:t>2.3</w:t>
            </w:r>
          </w:p>
          <w:p w14:paraId="5AE9A5D5" w14:textId="77777777" w:rsidR="0023479B" w:rsidRPr="00634518" w:rsidRDefault="0023479B" w:rsidP="0023479B">
            <w:pPr>
              <w:pStyle w:val="NoSpacing"/>
            </w:pPr>
            <w:r w:rsidRPr="00634518">
              <w:t>Sephy:</w:t>
            </w:r>
            <w:r w:rsidR="008940BD" w:rsidRPr="00634518">
              <w:t xml:space="preserve"> </w:t>
            </w:r>
          </w:p>
          <w:p w14:paraId="508BD22A" w14:textId="3AE88B66" w:rsidR="0023479B" w:rsidRPr="00634518" w:rsidRDefault="00136F5E" w:rsidP="0023479B">
            <w:pPr>
              <w:pStyle w:val="NoSpacing"/>
            </w:pPr>
            <w:r>
              <w:t>*</w:t>
            </w:r>
            <w:r w:rsidR="008940BD" w:rsidRPr="00634518">
              <w:t>Kamal</w:t>
            </w:r>
            <w:r>
              <w:t xml:space="preserve"> (</w:t>
            </w:r>
            <w:r w:rsidR="00D12567">
              <w:t>Reporter 2.1</w:t>
            </w:r>
            <w:r>
              <w:t>)</w:t>
            </w:r>
            <w:r w:rsidR="008940BD" w:rsidRPr="00634518">
              <w:t xml:space="preserve">: </w:t>
            </w:r>
          </w:p>
          <w:p w14:paraId="1F0A83C8" w14:textId="2B084E6D" w:rsidR="0023479B" w:rsidRPr="00634518" w:rsidRDefault="001A4877" w:rsidP="0023479B">
            <w:pPr>
              <w:pStyle w:val="NoSpacing"/>
            </w:pPr>
            <w:r>
              <w:t>*</w:t>
            </w:r>
            <w:r w:rsidR="0023479B" w:rsidRPr="00634518">
              <w:t>Jasmine</w:t>
            </w:r>
            <w:r>
              <w:t xml:space="preserve"> (</w:t>
            </w:r>
            <w:r w:rsidR="00D12567">
              <w:t>2.1</w:t>
            </w:r>
            <w:r>
              <w:t>)</w:t>
            </w:r>
            <w:r w:rsidR="0023479B" w:rsidRPr="00634518">
              <w:t>:</w:t>
            </w:r>
            <w:r w:rsidR="002C2DA9">
              <w:t xml:space="preserve"> </w:t>
            </w:r>
          </w:p>
          <w:p w14:paraId="716E400F" w14:textId="709AFE5B" w:rsidR="0023479B" w:rsidRPr="00634518" w:rsidRDefault="000364CB" w:rsidP="0023479B">
            <w:pPr>
              <w:pStyle w:val="NoSpacing"/>
            </w:pPr>
            <w:r>
              <w:t>*</w:t>
            </w:r>
            <w:r w:rsidR="0023479B" w:rsidRPr="00634518">
              <w:t>Minerva</w:t>
            </w:r>
            <w:r>
              <w:t xml:space="preserve"> (</w:t>
            </w:r>
            <w:r w:rsidR="00D12567">
              <w:t>2.1</w:t>
            </w:r>
            <w:r>
              <w:t>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2D9C6654" w14:textId="650F5F67" w:rsidR="0023479B" w:rsidRPr="00634518" w:rsidRDefault="00EF2FF1" w:rsidP="0023479B">
            <w:pPr>
              <w:pStyle w:val="NoSpacing"/>
            </w:pPr>
            <w:r>
              <w:t>*</w:t>
            </w:r>
            <w:r w:rsidR="0023479B" w:rsidRPr="00634518">
              <w:t>Juno</w:t>
            </w:r>
            <w:r w:rsidR="00D12567">
              <w:t xml:space="preserve"> (Sephy 2.5</w:t>
            </w:r>
            <w:r>
              <w:t>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179722D3" w14:textId="5AA26BF4" w:rsidR="0023479B" w:rsidRPr="00634518" w:rsidRDefault="00F16967" w:rsidP="0023479B">
            <w:pPr>
              <w:pStyle w:val="NoSpacing"/>
            </w:pPr>
            <w:r w:rsidRPr="00634518">
              <w:t xml:space="preserve"> </w:t>
            </w:r>
          </w:p>
        </w:tc>
        <w:tc>
          <w:tcPr>
            <w:tcW w:w="4675" w:type="dxa"/>
          </w:tcPr>
          <w:p w14:paraId="1C1FB738" w14:textId="77777777" w:rsidR="00361B1E" w:rsidRPr="00634518" w:rsidRDefault="00361B1E" w:rsidP="00361B1E">
            <w:pPr>
              <w:pStyle w:val="NoSpacing"/>
            </w:pPr>
            <w:r w:rsidRPr="00634518">
              <w:t>2.3</w:t>
            </w:r>
          </w:p>
          <w:p w14:paraId="24B621D2" w14:textId="77777777" w:rsidR="008908C9" w:rsidRPr="00634518" w:rsidRDefault="008908C9" w:rsidP="008908C9">
            <w:pPr>
              <w:pStyle w:val="NoSpacing"/>
            </w:pPr>
            <w:r w:rsidRPr="00634518">
              <w:t xml:space="preserve">Sephy: </w:t>
            </w:r>
          </w:p>
          <w:p w14:paraId="7A3C3713" w14:textId="2D1A10FD" w:rsidR="008908C9" w:rsidRPr="00634518" w:rsidRDefault="008908C9" w:rsidP="008908C9">
            <w:pPr>
              <w:pStyle w:val="NoSpacing"/>
            </w:pPr>
            <w:r>
              <w:t>*</w:t>
            </w:r>
            <w:r w:rsidRPr="00634518">
              <w:t>Kamal</w:t>
            </w:r>
            <w:r w:rsidR="00243898">
              <w:t xml:space="preserve"> (Reporter 2.1</w:t>
            </w:r>
            <w:r>
              <w:t>)</w:t>
            </w:r>
            <w:r w:rsidRPr="00634518">
              <w:t xml:space="preserve">: </w:t>
            </w:r>
          </w:p>
          <w:p w14:paraId="7319C02C" w14:textId="1A12BE1C" w:rsidR="008908C9" w:rsidRPr="00634518" w:rsidRDefault="008908C9" w:rsidP="008908C9">
            <w:pPr>
              <w:pStyle w:val="NoSpacing"/>
            </w:pPr>
            <w:r>
              <w:t>*</w:t>
            </w:r>
            <w:r w:rsidRPr="00634518">
              <w:t>Jasmine</w:t>
            </w:r>
            <w:r>
              <w:t xml:space="preserve"> (</w:t>
            </w:r>
            <w:r w:rsidR="00243898">
              <w:t>2.1</w:t>
            </w:r>
            <w:r>
              <w:t>)</w:t>
            </w:r>
            <w:r w:rsidRPr="00634518">
              <w:t>:</w:t>
            </w:r>
            <w:r>
              <w:t xml:space="preserve"> </w:t>
            </w:r>
          </w:p>
          <w:p w14:paraId="3DEE43F5" w14:textId="05075CAD" w:rsidR="008908C9" w:rsidRPr="00634518" w:rsidRDefault="008908C9" w:rsidP="008908C9">
            <w:pPr>
              <w:pStyle w:val="NoSpacing"/>
            </w:pPr>
            <w:r>
              <w:t>*</w:t>
            </w:r>
            <w:r w:rsidRPr="00634518">
              <w:t>Minerva</w:t>
            </w:r>
            <w:r>
              <w:t xml:space="preserve"> (</w:t>
            </w:r>
            <w:r w:rsidR="00243898">
              <w:t>2.1</w:t>
            </w:r>
            <w:r>
              <w:t>)</w:t>
            </w:r>
            <w:r w:rsidRPr="00634518">
              <w:t xml:space="preserve">: </w:t>
            </w:r>
          </w:p>
          <w:p w14:paraId="78B1DE19" w14:textId="3A49B5AD" w:rsidR="008908C9" w:rsidRPr="00634518" w:rsidRDefault="008908C9" w:rsidP="008908C9">
            <w:pPr>
              <w:pStyle w:val="NoSpacing"/>
            </w:pPr>
            <w:r>
              <w:t>*</w:t>
            </w:r>
            <w:r w:rsidRPr="00634518">
              <w:t>Juno</w:t>
            </w:r>
            <w:r>
              <w:t xml:space="preserve"> (</w:t>
            </w:r>
            <w:r w:rsidR="00243898">
              <w:t>Sephy 2.5</w:t>
            </w:r>
            <w:r>
              <w:t>)</w:t>
            </w:r>
            <w:r w:rsidRPr="00634518">
              <w:t xml:space="preserve">: </w:t>
            </w:r>
          </w:p>
          <w:p w14:paraId="1B7DDDA0" w14:textId="77777777" w:rsidR="0023479B" w:rsidRPr="00634518" w:rsidRDefault="0023479B" w:rsidP="0023479B">
            <w:pPr>
              <w:pStyle w:val="NoSpacing"/>
            </w:pPr>
          </w:p>
        </w:tc>
      </w:tr>
      <w:tr w:rsidR="0023479B" w:rsidRPr="00634518" w14:paraId="394BACBC" w14:textId="77777777" w:rsidTr="0023479B">
        <w:tc>
          <w:tcPr>
            <w:tcW w:w="4675" w:type="dxa"/>
          </w:tcPr>
          <w:p w14:paraId="50A70685" w14:textId="77777777" w:rsidR="0023479B" w:rsidRPr="00634518" w:rsidRDefault="0023479B" w:rsidP="0023479B">
            <w:pPr>
              <w:pStyle w:val="NoSpacing"/>
            </w:pPr>
            <w:r w:rsidRPr="00634518">
              <w:t>2.4</w:t>
            </w:r>
          </w:p>
          <w:p w14:paraId="32B1EF30" w14:textId="77777777" w:rsidR="0023479B" w:rsidRPr="00634518" w:rsidRDefault="0023479B" w:rsidP="0023479B">
            <w:pPr>
              <w:pStyle w:val="NoSpacing"/>
            </w:pPr>
            <w:r w:rsidRPr="00634518">
              <w:t>Callum:</w:t>
            </w:r>
            <w:r w:rsidR="008940BD" w:rsidRPr="00634518">
              <w:t xml:space="preserve"> </w:t>
            </w:r>
          </w:p>
          <w:p w14:paraId="6F31DA3A" w14:textId="77777777" w:rsidR="0023479B" w:rsidRPr="00634518" w:rsidRDefault="0023479B" w:rsidP="0023479B">
            <w:pPr>
              <w:pStyle w:val="NoSpacing"/>
            </w:pPr>
            <w:r w:rsidRPr="00634518">
              <w:t>Mr. Corsa:</w:t>
            </w:r>
            <w:r w:rsidR="008940BD" w:rsidRPr="00634518">
              <w:t xml:space="preserve"> </w:t>
            </w:r>
          </w:p>
          <w:p w14:paraId="6C352786" w14:textId="77777777" w:rsidR="0023479B" w:rsidRPr="00634518" w:rsidRDefault="0023479B" w:rsidP="000364CB">
            <w:pPr>
              <w:pStyle w:val="NoSpacing"/>
            </w:pPr>
          </w:p>
        </w:tc>
        <w:tc>
          <w:tcPr>
            <w:tcW w:w="4675" w:type="dxa"/>
          </w:tcPr>
          <w:p w14:paraId="4E3A2009" w14:textId="77777777" w:rsidR="00361B1E" w:rsidRPr="00634518" w:rsidRDefault="00361B1E" w:rsidP="00361B1E">
            <w:pPr>
              <w:pStyle w:val="NoSpacing"/>
            </w:pPr>
            <w:r w:rsidRPr="00634518">
              <w:t>2.4</w:t>
            </w:r>
          </w:p>
          <w:p w14:paraId="26EBE9E3" w14:textId="77777777" w:rsidR="00361B1E" w:rsidRPr="00634518" w:rsidRDefault="00361B1E" w:rsidP="00361B1E">
            <w:pPr>
              <w:pStyle w:val="NoSpacing"/>
            </w:pPr>
            <w:r w:rsidRPr="00634518">
              <w:t>Callum:</w:t>
            </w:r>
            <w:r w:rsidR="009C162D" w:rsidRPr="00634518">
              <w:t xml:space="preserve"> </w:t>
            </w:r>
          </w:p>
          <w:p w14:paraId="106978CB" w14:textId="241447AF" w:rsidR="0023479B" w:rsidRPr="00634518" w:rsidRDefault="00361B1E" w:rsidP="008908C9">
            <w:pPr>
              <w:pStyle w:val="NoSpacing"/>
            </w:pPr>
            <w:r w:rsidRPr="00634518">
              <w:t>Mr. Corsa:</w:t>
            </w:r>
            <w:r w:rsidR="009C162D" w:rsidRPr="00634518">
              <w:t xml:space="preserve"> </w:t>
            </w:r>
          </w:p>
        </w:tc>
      </w:tr>
      <w:tr w:rsidR="0023479B" w:rsidRPr="00634518" w14:paraId="320EA454" w14:textId="77777777" w:rsidTr="0023479B">
        <w:tc>
          <w:tcPr>
            <w:tcW w:w="4675" w:type="dxa"/>
          </w:tcPr>
          <w:p w14:paraId="272E74FD" w14:textId="77777777" w:rsidR="0023479B" w:rsidRPr="00634518" w:rsidRDefault="0023479B" w:rsidP="0023479B">
            <w:pPr>
              <w:pStyle w:val="NoSpacing"/>
            </w:pPr>
            <w:r w:rsidRPr="00634518">
              <w:t>2.5</w:t>
            </w:r>
          </w:p>
          <w:p w14:paraId="3C4AD10C" w14:textId="3E16A73B" w:rsidR="0023479B" w:rsidRPr="00634518" w:rsidRDefault="001A4877" w:rsidP="0023479B">
            <w:pPr>
              <w:pStyle w:val="NoSpacing"/>
            </w:pPr>
            <w:r>
              <w:t>*</w:t>
            </w:r>
            <w:r w:rsidR="0023479B" w:rsidRPr="00634518">
              <w:t>Sephy</w:t>
            </w:r>
            <w:r>
              <w:t xml:space="preserve"> (</w:t>
            </w:r>
            <w:r w:rsidR="00D12567">
              <w:t>Juno 2.3</w:t>
            </w:r>
            <w:r>
              <w:t>)</w:t>
            </w:r>
            <w:r w:rsidR="0023479B" w:rsidRPr="00634518">
              <w:t>:</w:t>
            </w:r>
            <w:r w:rsidR="008940BD" w:rsidRPr="00634518">
              <w:t xml:space="preserve"> </w:t>
            </w:r>
          </w:p>
          <w:p w14:paraId="1CA5EDC1" w14:textId="77777777" w:rsidR="0023479B" w:rsidRPr="00634518" w:rsidRDefault="0023479B" w:rsidP="0023479B">
            <w:pPr>
              <w:pStyle w:val="NoSpacing"/>
            </w:pPr>
          </w:p>
        </w:tc>
        <w:tc>
          <w:tcPr>
            <w:tcW w:w="4675" w:type="dxa"/>
          </w:tcPr>
          <w:p w14:paraId="249ED4EA" w14:textId="77777777" w:rsidR="00361B1E" w:rsidRPr="00634518" w:rsidRDefault="00361B1E" w:rsidP="00361B1E">
            <w:pPr>
              <w:pStyle w:val="NoSpacing"/>
            </w:pPr>
            <w:r w:rsidRPr="00634518">
              <w:t>2.5</w:t>
            </w:r>
          </w:p>
          <w:p w14:paraId="7C5AD9A4" w14:textId="74660DFE" w:rsidR="00361B1E" w:rsidRPr="00634518" w:rsidRDefault="008908C9" w:rsidP="00361B1E">
            <w:pPr>
              <w:pStyle w:val="NoSpacing"/>
            </w:pPr>
            <w:r>
              <w:t>*</w:t>
            </w:r>
            <w:r w:rsidR="00361B1E" w:rsidRPr="00634518">
              <w:t>Sephy</w:t>
            </w:r>
            <w:r>
              <w:t xml:space="preserve"> (</w:t>
            </w:r>
            <w:r w:rsidR="00243898">
              <w:t>Juno 2.3</w:t>
            </w:r>
            <w:r>
              <w:t>)</w:t>
            </w:r>
            <w:r w:rsidR="00361B1E" w:rsidRPr="00634518">
              <w:t>:</w:t>
            </w:r>
            <w:r w:rsidR="009C162D" w:rsidRPr="00634518">
              <w:t xml:space="preserve"> </w:t>
            </w:r>
          </w:p>
          <w:p w14:paraId="24A03B46" w14:textId="77777777" w:rsidR="0023479B" w:rsidRPr="00634518" w:rsidRDefault="0023479B" w:rsidP="0023479B">
            <w:pPr>
              <w:pStyle w:val="NoSpacing"/>
            </w:pPr>
          </w:p>
        </w:tc>
      </w:tr>
    </w:tbl>
    <w:p w14:paraId="12AFA848" w14:textId="77777777" w:rsidR="00EF1B1D" w:rsidRDefault="00EF1B1D" w:rsidP="003C4EB7">
      <w:pPr>
        <w:rPr>
          <w:rFonts w:asciiTheme="minorHAnsi" w:hAnsiTheme="minorHAnsi"/>
          <w:b/>
          <w:sz w:val="22"/>
          <w:szCs w:val="22"/>
        </w:rPr>
      </w:pPr>
    </w:p>
    <w:p w14:paraId="36372148" w14:textId="62AD7084" w:rsidR="004D0A1A" w:rsidRDefault="004D0A1A" w:rsidP="003C4E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 Two Performance</w:t>
      </w:r>
      <w:r w:rsidR="006B3584">
        <w:rPr>
          <w:rFonts w:asciiTheme="minorHAnsi" w:hAnsiTheme="minorHAnsi"/>
          <w:sz w:val="22"/>
          <w:szCs w:val="22"/>
        </w:rPr>
        <w:t xml:space="preserve"> &amp; Reflection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: </w:t>
      </w:r>
      <w:r w:rsidRPr="004D0A1A">
        <w:rPr>
          <w:rFonts w:asciiTheme="minorHAnsi" w:hAnsiTheme="minorHAnsi"/>
          <w:sz w:val="22"/>
          <w:szCs w:val="22"/>
        </w:rPr>
        <w:t>Criterion D</w:t>
      </w:r>
    </w:p>
    <w:p w14:paraId="04873261" w14:textId="77777777" w:rsidR="004D0A1A" w:rsidRDefault="004D0A1A" w:rsidP="003C4EB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13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021"/>
        <w:gridCol w:w="3260"/>
        <w:gridCol w:w="3232"/>
      </w:tblGrid>
      <w:tr w:rsidR="00EF1B1D" w:rsidRPr="004D0A1A" w14:paraId="7D676845" w14:textId="77777777" w:rsidTr="00EF1B1D">
        <w:trPr>
          <w:trHeight w:val="260"/>
        </w:trPr>
        <w:tc>
          <w:tcPr>
            <w:tcW w:w="3021" w:type="dxa"/>
            <w:vAlign w:val="center"/>
          </w:tcPr>
          <w:p w14:paraId="006668B8" w14:textId="77777777" w:rsidR="004D0A1A" w:rsidRPr="004D0A1A" w:rsidRDefault="004D0A1A" w:rsidP="004D0A1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3-4</w:t>
            </w:r>
          </w:p>
        </w:tc>
        <w:tc>
          <w:tcPr>
            <w:tcW w:w="3260" w:type="dxa"/>
            <w:vAlign w:val="center"/>
          </w:tcPr>
          <w:p w14:paraId="73CC161C" w14:textId="77777777" w:rsidR="004D0A1A" w:rsidRPr="004D0A1A" w:rsidRDefault="004D0A1A" w:rsidP="004D0A1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5-6</w:t>
            </w:r>
          </w:p>
        </w:tc>
        <w:tc>
          <w:tcPr>
            <w:tcW w:w="3232" w:type="dxa"/>
            <w:vAlign w:val="center"/>
          </w:tcPr>
          <w:p w14:paraId="77792402" w14:textId="77777777" w:rsidR="004D0A1A" w:rsidRPr="004D0A1A" w:rsidRDefault="004D0A1A" w:rsidP="004D0A1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7-8</w:t>
            </w:r>
          </w:p>
        </w:tc>
      </w:tr>
      <w:tr w:rsidR="00EF1B1D" w:rsidRPr="004D0A1A" w14:paraId="78D5B3C3" w14:textId="77777777" w:rsidTr="00EF1B1D">
        <w:trPr>
          <w:trHeight w:val="2980"/>
        </w:trPr>
        <w:tc>
          <w:tcPr>
            <w:tcW w:w="3021" w:type="dxa"/>
          </w:tcPr>
          <w:p w14:paraId="03180F8A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uses an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adequate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range of appropriate vocabulary, sentence structures and forms of expression </w:t>
            </w:r>
          </w:p>
          <w:p w14:paraId="4D18C6F9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ii</w:t>
            </w:r>
            <w:r w:rsidRPr="004D0A1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. 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sometimes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writes and speaks in a register and style that serve the context and intention </w:t>
            </w:r>
          </w:p>
          <w:p w14:paraId="4A960DE2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iii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uses grammar, syntax and punctuation with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accuracy; errors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sometimes hinder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communication </w:t>
            </w:r>
          </w:p>
          <w:p w14:paraId="799F7642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spells/writes and pronounces with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accuracy; errors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sometimes hinder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communication </w:t>
            </w:r>
          </w:p>
          <w:p w14:paraId="7588B60A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makes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some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use of appropriate non-verbal communication techniques. </w:t>
            </w:r>
          </w:p>
        </w:tc>
        <w:tc>
          <w:tcPr>
            <w:tcW w:w="3260" w:type="dxa"/>
          </w:tcPr>
          <w:p w14:paraId="18BC8569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uses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varied range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appropriate vocabulary, sentence structures and </w:t>
            </w:r>
            <w:r w:rsidRPr="004D0A1A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forms of expression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competently </w:t>
            </w:r>
          </w:p>
          <w:p w14:paraId="1356D6A7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writes and speaks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competently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in a register and style that serve the </w:t>
            </w:r>
            <w:r w:rsidRPr="004D0A1A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context and intention </w:t>
            </w:r>
          </w:p>
          <w:p w14:paraId="05757F6A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iii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uses grammar, syntax and punctuation with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considerable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</w:t>
            </w:r>
            <w:r w:rsidRPr="004D0A1A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accuracy; errors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do not hinder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effective communication </w:t>
            </w:r>
          </w:p>
          <w:p w14:paraId="07A5C893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spells/writes and pronounces with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considerable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accuracy; errors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do not hinder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effective communication </w:t>
            </w:r>
          </w:p>
          <w:p w14:paraId="7E0C5251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makes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sufficient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use of appropriate non-verbal communication techniques. </w:t>
            </w:r>
          </w:p>
        </w:tc>
        <w:tc>
          <w:tcPr>
            <w:tcW w:w="3232" w:type="dxa"/>
          </w:tcPr>
          <w:p w14:paraId="39BEDFFE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i</w:t>
            </w:r>
            <w:r w:rsidRPr="004D0A1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. 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effectively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uses a varied range of appropriate vocabulary, sentence structures and forms of expression </w:t>
            </w:r>
          </w:p>
          <w:p w14:paraId="6AA3E2C5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writes and speaks in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consistently appropriate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register and style that serve the context and intention </w:t>
            </w:r>
          </w:p>
          <w:p w14:paraId="2C3F950E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iii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uses grammar, syntax and punctuation with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high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accuracy; errors are minor and communication is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effective </w:t>
            </w:r>
          </w:p>
          <w:p w14:paraId="1E460CBC" w14:textId="77777777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spells/writes and pronounces with a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high degree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of accuracy; errors are minor and communication is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effective </w:t>
            </w:r>
          </w:p>
          <w:p w14:paraId="7BFB7573" w14:textId="1CDEB779" w:rsidR="004D0A1A" w:rsidRPr="004D0A1A" w:rsidRDefault="004D0A1A" w:rsidP="004D0A1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D0A1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v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 makes </w:t>
            </w:r>
            <w:r w:rsidRPr="004D0A1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effective </w:t>
            </w:r>
            <w:r w:rsidRPr="004D0A1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use of appropriate non-verbal communication techniques. </w:t>
            </w:r>
          </w:p>
        </w:tc>
      </w:tr>
    </w:tbl>
    <w:p w14:paraId="51A46CEF" w14:textId="77777777" w:rsidR="004D0A1A" w:rsidRPr="004D0A1A" w:rsidRDefault="004D0A1A" w:rsidP="003C4EB7">
      <w:pPr>
        <w:rPr>
          <w:rFonts w:asciiTheme="minorHAnsi" w:hAnsiTheme="minorHAnsi"/>
          <w:sz w:val="16"/>
          <w:szCs w:val="16"/>
        </w:rPr>
      </w:pPr>
    </w:p>
    <w:p w14:paraId="6620C843" w14:textId="77777777" w:rsidR="00EF1B1D" w:rsidRPr="00634518" w:rsidRDefault="00EF1B1D" w:rsidP="003C4EB7">
      <w:pPr>
        <w:rPr>
          <w:rFonts w:asciiTheme="minorHAnsi" w:hAnsiTheme="minorHAnsi"/>
          <w:sz w:val="22"/>
          <w:szCs w:val="22"/>
        </w:rPr>
      </w:pPr>
    </w:p>
    <w:p w14:paraId="47D3AEE9" w14:textId="77777777" w:rsidR="003C4EB7" w:rsidRPr="000A213B" w:rsidRDefault="003C4EB7" w:rsidP="003C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i/>
          <w:sz w:val="20"/>
          <w:szCs w:val="20"/>
        </w:rPr>
        <w:lastRenderedPageBreak/>
        <w:t>Noughts &amp; Crosses</w:t>
      </w:r>
      <w:r w:rsidRPr="000A213B">
        <w:rPr>
          <w:rFonts w:asciiTheme="minorHAnsi" w:hAnsiTheme="minorHAnsi"/>
          <w:sz w:val="20"/>
          <w:szCs w:val="20"/>
        </w:rPr>
        <w:t xml:space="preserve"> Mini Theatre</w:t>
      </w:r>
    </w:p>
    <w:p w14:paraId="1EEA0C05" w14:textId="77777777" w:rsidR="00A954D5" w:rsidRPr="000A213B" w:rsidRDefault="00A954D5" w:rsidP="00A954D5">
      <w:p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sz w:val="20"/>
          <w:szCs w:val="20"/>
          <w:u w:val="single"/>
        </w:rPr>
        <w:t>Directions</w:t>
      </w:r>
      <w:r w:rsidRPr="000A213B">
        <w:rPr>
          <w:rFonts w:asciiTheme="minorHAnsi" w:hAnsiTheme="minorHAnsi"/>
          <w:sz w:val="20"/>
          <w:szCs w:val="20"/>
        </w:rPr>
        <w:t>: Follow the directions below</w:t>
      </w:r>
      <w:r w:rsidR="00D85AA3" w:rsidRPr="000A213B">
        <w:rPr>
          <w:rFonts w:asciiTheme="minorHAnsi" w:hAnsiTheme="minorHAnsi"/>
          <w:sz w:val="20"/>
          <w:szCs w:val="20"/>
        </w:rPr>
        <w:t xml:space="preserve"> to accomplish the following objectives: </w:t>
      </w:r>
    </w:p>
    <w:p w14:paraId="13DBDA76" w14:textId="77777777" w:rsidR="003C4EB7" w:rsidRPr="000A213B" w:rsidRDefault="00587732" w:rsidP="003C4EB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sz w:val="20"/>
          <w:szCs w:val="20"/>
        </w:rPr>
        <w:t>Comprehension of text</w:t>
      </w:r>
      <w:r w:rsidR="002F2BF9" w:rsidRPr="000A213B">
        <w:rPr>
          <w:rFonts w:asciiTheme="minorHAnsi" w:hAnsiTheme="minorHAnsi"/>
          <w:sz w:val="20"/>
          <w:szCs w:val="20"/>
        </w:rPr>
        <w:t xml:space="preserve"> (literal)</w:t>
      </w:r>
    </w:p>
    <w:p w14:paraId="74588EA5" w14:textId="77777777" w:rsidR="003C4EB7" w:rsidRPr="000A213B" w:rsidRDefault="00587732" w:rsidP="0058773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sz w:val="20"/>
          <w:szCs w:val="20"/>
        </w:rPr>
        <w:t>Working with peers to create another layer of meaning regarding the text</w:t>
      </w:r>
      <w:r w:rsidR="002F2BF9" w:rsidRPr="000A213B">
        <w:rPr>
          <w:rFonts w:asciiTheme="minorHAnsi" w:hAnsiTheme="minorHAnsi"/>
          <w:sz w:val="20"/>
          <w:szCs w:val="20"/>
        </w:rPr>
        <w:t xml:space="preserve"> (abstract)</w:t>
      </w:r>
    </w:p>
    <w:p w14:paraId="04654F79" w14:textId="77777777" w:rsidR="003C4EB7" w:rsidRPr="000A213B" w:rsidRDefault="004A0E97" w:rsidP="003C4EB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sz w:val="20"/>
          <w:szCs w:val="20"/>
        </w:rPr>
        <w:t>Reflection on process and performance</w:t>
      </w:r>
    </w:p>
    <w:p w14:paraId="3DA68E6D" w14:textId="77777777" w:rsidR="000A213B" w:rsidRDefault="000A213B" w:rsidP="000A213B">
      <w:pPr>
        <w:ind w:left="720"/>
        <w:rPr>
          <w:rFonts w:asciiTheme="minorHAnsi" w:hAnsiTheme="minorHAnsi"/>
          <w:sz w:val="20"/>
          <w:szCs w:val="20"/>
        </w:rPr>
      </w:pPr>
    </w:p>
    <w:p w14:paraId="39B2D1A7" w14:textId="099F4F77" w:rsidR="003C4EB7" w:rsidRPr="000A213B" w:rsidRDefault="003C4EB7" w:rsidP="003C4EB7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91AC0">
        <w:rPr>
          <w:rFonts w:asciiTheme="minorHAnsi" w:hAnsiTheme="minorHAnsi"/>
          <w:b/>
          <w:sz w:val="20"/>
          <w:szCs w:val="20"/>
        </w:rPr>
        <w:t>Discuss</w:t>
      </w:r>
      <w:r w:rsidRPr="000A213B">
        <w:rPr>
          <w:rFonts w:asciiTheme="minorHAnsi" w:hAnsiTheme="minorHAnsi"/>
          <w:sz w:val="20"/>
          <w:szCs w:val="20"/>
        </w:rPr>
        <w:t xml:space="preserve"> assigned text in small groups.  Each member of the group will assume one of the roles listed below</w:t>
      </w:r>
      <w:r w:rsidR="00891AC0">
        <w:rPr>
          <w:rFonts w:asciiTheme="minorHAnsi" w:hAnsiTheme="minorHAnsi"/>
          <w:sz w:val="20"/>
          <w:szCs w:val="20"/>
        </w:rPr>
        <w:t xml:space="preserve"> and contribute information to a shared Google Doc.</w:t>
      </w:r>
      <w:r w:rsidR="008203CA">
        <w:rPr>
          <w:rFonts w:asciiTheme="minorHAnsi" w:hAnsiTheme="minorHAnsi"/>
          <w:sz w:val="20"/>
          <w:szCs w:val="20"/>
        </w:rPr>
        <w:t xml:space="preserve"> </w:t>
      </w:r>
      <w:r w:rsidRPr="000A213B">
        <w:rPr>
          <w:rFonts w:asciiTheme="minorHAnsi" w:hAnsiTheme="minorHAnsi"/>
          <w:sz w:val="20"/>
          <w:szCs w:val="20"/>
        </w:rPr>
        <w:t xml:space="preserve">This “brainstorming” will be </w:t>
      </w:r>
      <w:r w:rsidR="00891AC0">
        <w:rPr>
          <w:rFonts w:asciiTheme="minorHAnsi" w:hAnsiTheme="minorHAnsi"/>
          <w:sz w:val="20"/>
          <w:szCs w:val="20"/>
        </w:rPr>
        <w:t>shared with the teacher</w:t>
      </w:r>
      <w:r w:rsidR="00AB0F4D" w:rsidRPr="000A213B">
        <w:rPr>
          <w:rFonts w:asciiTheme="minorHAnsi" w:hAnsiTheme="minorHAnsi"/>
          <w:sz w:val="20"/>
          <w:szCs w:val="20"/>
        </w:rPr>
        <w:t xml:space="preserve"> and DUE the class after the performance</w:t>
      </w:r>
      <w:r w:rsidRPr="000A213B">
        <w:rPr>
          <w:rFonts w:asciiTheme="minorHAnsi" w:hAnsiTheme="minorHAnsi"/>
          <w:sz w:val="20"/>
          <w:szCs w:val="20"/>
        </w:rPr>
        <w:t>.</w:t>
      </w:r>
    </w:p>
    <w:p w14:paraId="1C21B648" w14:textId="77777777" w:rsidR="003905D6" w:rsidRPr="000A213B" w:rsidRDefault="003C4EB7" w:rsidP="00881884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b/>
          <w:sz w:val="20"/>
          <w:szCs w:val="20"/>
        </w:rPr>
        <w:t>Literary Luminary</w:t>
      </w:r>
      <w:r w:rsidRPr="000A213B">
        <w:rPr>
          <w:rFonts w:asciiTheme="minorHAnsi" w:hAnsiTheme="minorHAnsi"/>
          <w:sz w:val="20"/>
          <w:szCs w:val="20"/>
        </w:rPr>
        <w:t xml:space="preserve">: Identify powerful, intriguing parts you don’t want the others to miss. </w:t>
      </w:r>
    </w:p>
    <w:p w14:paraId="545AADFD" w14:textId="77777777" w:rsidR="003C4EB7" w:rsidRPr="000A213B" w:rsidRDefault="003C4EB7" w:rsidP="00881884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b/>
          <w:sz w:val="20"/>
          <w:szCs w:val="20"/>
        </w:rPr>
        <w:t>Word Wizard</w:t>
      </w:r>
      <w:r w:rsidRPr="000A213B">
        <w:rPr>
          <w:rFonts w:asciiTheme="minorHAnsi" w:hAnsiTheme="minorHAnsi"/>
          <w:sz w:val="20"/>
          <w:szCs w:val="20"/>
        </w:rPr>
        <w:t>: What are the important words needed to understand the content?</w:t>
      </w:r>
    </w:p>
    <w:p w14:paraId="35D1A7D7" w14:textId="77777777" w:rsidR="003C4EB7" w:rsidRPr="000A213B" w:rsidRDefault="003C4EB7" w:rsidP="003C4EB7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b/>
          <w:sz w:val="20"/>
          <w:szCs w:val="20"/>
        </w:rPr>
        <w:t>Connector</w:t>
      </w:r>
      <w:r w:rsidRPr="000A213B">
        <w:rPr>
          <w:rFonts w:asciiTheme="minorHAnsi" w:hAnsiTheme="minorHAnsi"/>
          <w:sz w:val="20"/>
          <w:szCs w:val="20"/>
        </w:rPr>
        <w:t>: What are the connections to literature and/or life…themes, characterization, etc.?</w:t>
      </w:r>
    </w:p>
    <w:p w14:paraId="4720B048" w14:textId="77777777" w:rsidR="00587732" w:rsidRPr="000A213B" w:rsidRDefault="003C4EB7" w:rsidP="00587732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b/>
          <w:sz w:val="20"/>
          <w:szCs w:val="20"/>
        </w:rPr>
        <w:t>Illustrator</w:t>
      </w:r>
      <w:r w:rsidRPr="000A213B">
        <w:rPr>
          <w:rFonts w:asciiTheme="minorHAnsi" w:hAnsiTheme="minorHAnsi"/>
          <w:sz w:val="20"/>
          <w:szCs w:val="20"/>
        </w:rPr>
        <w:t xml:space="preserve">: </w:t>
      </w:r>
      <w:r w:rsidR="00D842AF" w:rsidRPr="000A213B">
        <w:rPr>
          <w:rFonts w:asciiTheme="minorHAnsi" w:hAnsiTheme="minorHAnsi"/>
          <w:sz w:val="20"/>
          <w:szCs w:val="20"/>
        </w:rPr>
        <w:t xml:space="preserve">What symbols are important to this scene? </w:t>
      </w:r>
      <w:r w:rsidRPr="000A213B">
        <w:rPr>
          <w:rFonts w:asciiTheme="minorHAnsi" w:hAnsiTheme="minorHAnsi"/>
          <w:sz w:val="20"/>
          <w:szCs w:val="20"/>
        </w:rPr>
        <w:t>Bring ideas for symbols related to content.  Group as a whole will decide, but they will need ideas to help “jump-start” the process</w:t>
      </w:r>
      <w:r w:rsidR="00E456B4" w:rsidRPr="000A213B">
        <w:rPr>
          <w:rFonts w:asciiTheme="minorHAnsi" w:hAnsiTheme="minorHAnsi"/>
          <w:sz w:val="20"/>
          <w:szCs w:val="20"/>
        </w:rPr>
        <w:t xml:space="preserve"> from this student</w:t>
      </w:r>
      <w:r w:rsidRPr="000A213B">
        <w:rPr>
          <w:rFonts w:asciiTheme="minorHAnsi" w:hAnsiTheme="minorHAnsi"/>
          <w:sz w:val="20"/>
          <w:szCs w:val="20"/>
        </w:rPr>
        <w:t>.</w:t>
      </w:r>
    </w:p>
    <w:p w14:paraId="4C179771" w14:textId="77777777" w:rsidR="003C4EB7" w:rsidRDefault="00587732" w:rsidP="0058773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A213B">
        <w:rPr>
          <w:rFonts w:asciiTheme="minorHAnsi" w:hAnsiTheme="minorHAnsi"/>
          <w:sz w:val="20"/>
          <w:szCs w:val="20"/>
        </w:rPr>
        <w:t xml:space="preserve">Make decisions about </w:t>
      </w:r>
      <w:r w:rsidRPr="00891AC0">
        <w:rPr>
          <w:rFonts w:asciiTheme="minorHAnsi" w:hAnsiTheme="minorHAnsi"/>
          <w:b/>
          <w:sz w:val="20"/>
          <w:szCs w:val="20"/>
        </w:rPr>
        <w:t>audience</w:t>
      </w:r>
      <w:r w:rsidR="00891AC0" w:rsidRPr="00891AC0">
        <w:rPr>
          <w:rFonts w:asciiTheme="minorHAnsi" w:hAnsiTheme="minorHAnsi"/>
          <w:b/>
          <w:sz w:val="20"/>
          <w:szCs w:val="20"/>
        </w:rPr>
        <w:t xml:space="preserve"> impact</w:t>
      </w:r>
      <w:r w:rsidRPr="000A213B">
        <w:rPr>
          <w:rFonts w:asciiTheme="minorHAnsi" w:hAnsiTheme="minorHAnsi"/>
          <w:sz w:val="20"/>
          <w:szCs w:val="20"/>
        </w:rPr>
        <w:t>. How will you speak? Move? Staging should be: simple, stark and reflective of text (may use minimal props/costumes)</w:t>
      </w:r>
    </w:p>
    <w:p w14:paraId="4019A95C" w14:textId="7442FC39" w:rsidR="00891AC0" w:rsidRPr="000A213B" w:rsidRDefault="00891AC0" w:rsidP="0058773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91AC0">
        <w:rPr>
          <w:rFonts w:asciiTheme="minorHAnsi" w:hAnsiTheme="minorHAnsi"/>
          <w:b/>
          <w:sz w:val="20"/>
          <w:szCs w:val="20"/>
        </w:rPr>
        <w:t>Annotate</w:t>
      </w:r>
      <w:r>
        <w:rPr>
          <w:rFonts w:asciiTheme="minorHAnsi" w:hAnsiTheme="minorHAnsi"/>
          <w:sz w:val="20"/>
          <w:szCs w:val="20"/>
        </w:rPr>
        <w:t xml:space="preserve"> your script. </w:t>
      </w:r>
      <w:r w:rsidR="00F121D8">
        <w:rPr>
          <w:rFonts w:asciiTheme="minorHAnsi" w:hAnsiTheme="minorHAnsi"/>
          <w:sz w:val="20"/>
          <w:szCs w:val="20"/>
        </w:rPr>
        <w:t>Photocopy your scene and w</w:t>
      </w:r>
      <w:r>
        <w:rPr>
          <w:rFonts w:asciiTheme="minorHAnsi" w:hAnsiTheme="minorHAnsi"/>
          <w:sz w:val="20"/>
          <w:szCs w:val="20"/>
        </w:rPr>
        <w:t xml:space="preserve">rite performance and staging notes on your </w:t>
      </w:r>
      <w:r w:rsidR="00F121D8">
        <w:rPr>
          <w:rFonts w:asciiTheme="minorHAnsi" w:hAnsiTheme="minorHAnsi"/>
          <w:sz w:val="20"/>
          <w:szCs w:val="20"/>
        </w:rPr>
        <w:t>script</w:t>
      </w:r>
      <w:r>
        <w:rPr>
          <w:rFonts w:asciiTheme="minorHAnsi" w:hAnsiTheme="minorHAnsi"/>
          <w:sz w:val="20"/>
          <w:szCs w:val="20"/>
        </w:rPr>
        <w:t>. Submit your script the class after the performance.</w:t>
      </w:r>
    </w:p>
    <w:p w14:paraId="33830A0F" w14:textId="77777777" w:rsidR="003C4EB7" w:rsidRPr="000A213B" w:rsidRDefault="003C4EB7" w:rsidP="003C4EB7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91AC0">
        <w:rPr>
          <w:rFonts w:asciiTheme="minorHAnsi" w:hAnsiTheme="minorHAnsi"/>
          <w:b/>
          <w:sz w:val="20"/>
          <w:szCs w:val="20"/>
        </w:rPr>
        <w:t>Rehearse</w:t>
      </w:r>
      <w:r w:rsidR="00213CC2" w:rsidRPr="000A213B">
        <w:rPr>
          <w:rFonts w:asciiTheme="minorHAnsi" w:hAnsiTheme="minorHAnsi"/>
          <w:sz w:val="20"/>
          <w:szCs w:val="20"/>
        </w:rPr>
        <w:t xml:space="preserve"> your scene. Ensure you have blocked your scene and all members know their entrances/exits for a smooth scene.</w:t>
      </w:r>
      <w:r w:rsidR="00307BCF" w:rsidRPr="000A213B">
        <w:rPr>
          <w:rFonts w:asciiTheme="minorHAnsi" w:hAnsiTheme="minorHAnsi"/>
          <w:sz w:val="20"/>
          <w:szCs w:val="20"/>
        </w:rPr>
        <w:t xml:space="preserve"> May continue conversations outside of class as needed.</w:t>
      </w:r>
      <w:r w:rsidR="00891AC0">
        <w:rPr>
          <w:rFonts w:asciiTheme="minorHAnsi" w:hAnsiTheme="minorHAnsi"/>
          <w:sz w:val="20"/>
          <w:szCs w:val="20"/>
        </w:rPr>
        <w:t xml:space="preserve"> </w:t>
      </w:r>
    </w:p>
    <w:p w14:paraId="4525C0E8" w14:textId="77777777" w:rsidR="003C4EB7" w:rsidRPr="000A213B" w:rsidRDefault="003C4EB7" w:rsidP="003C4EB7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91AC0">
        <w:rPr>
          <w:rFonts w:asciiTheme="minorHAnsi" w:hAnsiTheme="minorHAnsi"/>
          <w:b/>
          <w:sz w:val="20"/>
          <w:szCs w:val="20"/>
        </w:rPr>
        <w:t>Perform</w:t>
      </w:r>
      <w:r w:rsidR="00213CC2" w:rsidRPr="000A213B">
        <w:rPr>
          <w:rFonts w:asciiTheme="minorHAnsi" w:hAnsiTheme="minorHAnsi"/>
          <w:sz w:val="20"/>
          <w:szCs w:val="20"/>
        </w:rPr>
        <w:t xml:space="preserve"> for the class!</w:t>
      </w:r>
    </w:p>
    <w:p w14:paraId="54666DDB" w14:textId="77777777" w:rsidR="003C4EB7" w:rsidRPr="000A213B" w:rsidRDefault="003C4EB7" w:rsidP="003C4EB7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91AC0">
        <w:rPr>
          <w:rFonts w:asciiTheme="minorHAnsi" w:hAnsiTheme="minorHAnsi"/>
          <w:b/>
          <w:sz w:val="20"/>
          <w:szCs w:val="20"/>
        </w:rPr>
        <w:t>Reflect</w:t>
      </w:r>
      <w:r w:rsidR="00213CC2" w:rsidRPr="00891AC0">
        <w:rPr>
          <w:rFonts w:asciiTheme="minorHAnsi" w:hAnsiTheme="minorHAnsi"/>
          <w:b/>
          <w:sz w:val="20"/>
          <w:szCs w:val="20"/>
        </w:rPr>
        <w:t>ion</w:t>
      </w:r>
      <w:r w:rsidRPr="000A213B">
        <w:rPr>
          <w:rFonts w:asciiTheme="minorHAnsi" w:hAnsiTheme="minorHAnsi"/>
          <w:sz w:val="20"/>
          <w:szCs w:val="20"/>
        </w:rPr>
        <w:t xml:space="preserve"> (Personal and Group)</w:t>
      </w:r>
      <w:r w:rsidR="00213CC2" w:rsidRPr="000A213B">
        <w:rPr>
          <w:rFonts w:asciiTheme="minorHAnsi" w:hAnsiTheme="minorHAnsi"/>
          <w:sz w:val="20"/>
          <w:szCs w:val="20"/>
        </w:rPr>
        <w:t xml:space="preserve"> will be DUE the class after the performance.</w:t>
      </w:r>
    </w:p>
    <w:p w14:paraId="789141C6" w14:textId="77777777" w:rsidR="00BC5F5A" w:rsidRPr="000A213B" w:rsidRDefault="00BC5F5A" w:rsidP="0023479B">
      <w:pPr>
        <w:pStyle w:val="NoSpacing"/>
        <w:rPr>
          <w:sz w:val="20"/>
          <w:szCs w:val="20"/>
        </w:rPr>
      </w:pPr>
    </w:p>
    <w:p w14:paraId="77953340" w14:textId="77777777" w:rsidR="00BC5F5A" w:rsidRPr="000A213B" w:rsidRDefault="00BC5F5A" w:rsidP="00C01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A213B">
        <w:rPr>
          <w:i/>
          <w:sz w:val="20"/>
          <w:szCs w:val="20"/>
        </w:rPr>
        <w:t>Noughts &amp; Crosses</w:t>
      </w:r>
      <w:r w:rsidR="00A07E9F" w:rsidRPr="000A213B">
        <w:rPr>
          <w:sz w:val="20"/>
          <w:szCs w:val="20"/>
        </w:rPr>
        <w:t>: Reflection</w:t>
      </w:r>
    </w:p>
    <w:p w14:paraId="31DC14DD" w14:textId="77777777" w:rsidR="000A213B" w:rsidRDefault="000A213B" w:rsidP="0023479B">
      <w:pPr>
        <w:pStyle w:val="NoSpacing"/>
        <w:rPr>
          <w:sz w:val="20"/>
          <w:szCs w:val="20"/>
          <w:u w:val="single"/>
        </w:rPr>
      </w:pPr>
    </w:p>
    <w:p w14:paraId="63192A70" w14:textId="48D2FF4F" w:rsidR="00C012D3" w:rsidRPr="000A213B" w:rsidRDefault="00F121D8" w:rsidP="0023479B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Part One </w:t>
      </w:r>
      <w:r w:rsidR="00BC5F5A" w:rsidRPr="000A213B">
        <w:rPr>
          <w:sz w:val="20"/>
          <w:szCs w:val="20"/>
          <w:u w:val="single"/>
        </w:rPr>
        <w:t>Directions</w:t>
      </w:r>
      <w:r w:rsidR="00BC6FED" w:rsidRPr="000A213B">
        <w:rPr>
          <w:sz w:val="20"/>
          <w:szCs w:val="20"/>
        </w:rPr>
        <w:t xml:space="preserve">: </w:t>
      </w:r>
      <w:r w:rsidR="00891AC0">
        <w:rPr>
          <w:sz w:val="20"/>
          <w:szCs w:val="20"/>
        </w:rPr>
        <w:t>Create a table like the one below and l</w:t>
      </w:r>
      <w:r w:rsidR="00BC5F5A" w:rsidRPr="000A213B">
        <w:rPr>
          <w:sz w:val="20"/>
          <w:szCs w:val="20"/>
        </w:rPr>
        <w:t>ist the members of your group</w:t>
      </w:r>
      <w:r w:rsidR="001D5BC6" w:rsidRPr="000A213B">
        <w:rPr>
          <w:sz w:val="20"/>
          <w:szCs w:val="20"/>
        </w:rPr>
        <w:t xml:space="preserve">. Identify contributions you and your classmates made to the planning process and performance of your scene. </w:t>
      </w:r>
      <w:r w:rsidR="00BC6FED" w:rsidRPr="000A213B">
        <w:rPr>
          <w:sz w:val="20"/>
          <w:szCs w:val="20"/>
        </w:rPr>
        <w:t>O</w:t>
      </w:r>
      <w:r w:rsidR="00C012D3" w:rsidRPr="000A213B">
        <w:rPr>
          <w:sz w:val="20"/>
          <w:szCs w:val="20"/>
        </w:rPr>
        <w:t xml:space="preserve">ffer specific evidence for your </w:t>
      </w:r>
      <w:r w:rsidR="001D5BC6" w:rsidRPr="000A213B">
        <w:rPr>
          <w:sz w:val="20"/>
          <w:szCs w:val="20"/>
        </w:rPr>
        <w:t>reflection</w:t>
      </w:r>
      <w:r w:rsidR="00C012D3" w:rsidRPr="000A213B">
        <w:rPr>
          <w:sz w:val="20"/>
          <w:szCs w:val="20"/>
        </w:rPr>
        <w:t>.</w:t>
      </w:r>
    </w:p>
    <w:p w14:paraId="577E07D1" w14:textId="77777777" w:rsidR="00BB3647" w:rsidRPr="00BB3647" w:rsidRDefault="00BB3647" w:rsidP="0023479B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C012D3" w:rsidRPr="000A213B" w14:paraId="1FA2CE6C" w14:textId="77777777" w:rsidTr="00802077">
        <w:tc>
          <w:tcPr>
            <w:tcW w:w="1975" w:type="dxa"/>
          </w:tcPr>
          <w:p w14:paraId="18FEC3CE" w14:textId="77777777" w:rsidR="00C012D3" w:rsidRPr="000A213B" w:rsidRDefault="00C012D3" w:rsidP="00C012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213B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258" w:type="dxa"/>
          </w:tcPr>
          <w:p w14:paraId="00AA7860" w14:textId="77777777" w:rsidR="00C012D3" w:rsidRPr="000A213B" w:rsidRDefault="00802077" w:rsidP="00BC6FED">
            <w:pPr>
              <w:pStyle w:val="NoSpacing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A213B">
              <w:rPr>
                <w:b/>
                <w:sz w:val="20"/>
                <w:szCs w:val="20"/>
              </w:rPr>
              <w:t>My Contribution to the planning process/performance</w:t>
            </w:r>
          </w:p>
          <w:p w14:paraId="26D8B9BE" w14:textId="77777777" w:rsidR="00802077" w:rsidRPr="000A213B" w:rsidRDefault="00802077" w:rsidP="00BC6FED">
            <w:pPr>
              <w:pStyle w:val="NoSpacing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A213B">
              <w:rPr>
                <w:b/>
                <w:sz w:val="20"/>
                <w:szCs w:val="20"/>
              </w:rPr>
              <w:t>Group members’ contribution to the planning process/performance</w:t>
            </w:r>
          </w:p>
        </w:tc>
        <w:tc>
          <w:tcPr>
            <w:tcW w:w="3117" w:type="dxa"/>
          </w:tcPr>
          <w:p w14:paraId="635A70B5" w14:textId="77777777" w:rsidR="00C012D3" w:rsidRPr="000A213B" w:rsidRDefault="00C012D3" w:rsidP="00802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213B">
              <w:rPr>
                <w:b/>
                <w:sz w:val="20"/>
                <w:szCs w:val="20"/>
              </w:rPr>
              <w:t xml:space="preserve">Specific evidence to support your </w:t>
            </w:r>
            <w:r w:rsidR="00802077" w:rsidRPr="000A213B">
              <w:rPr>
                <w:b/>
                <w:sz w:val="20"/>
                <w:szCs w:val="20"/>
              </w:rPr>
              <w:t>thinking</w:t>
            </w:r>
          </w:p>
        </w:tc>
      </w:tr>
      <w:tr w:rsidR="00C012D3" w:rsidRPr="000A213B" w14:paraId="7C7A36A9" w14:textId="77777777" w:rsidTr="00802077">
        <w:tc>
          <w:tcPr>
            <w:tcW w:w="1975" w:type="dxa"/>
          </w:tcPr>
          <w:p w14:paraId="43D5CE5D" w14:textId="55AB139D" w:rsidR="00C012D3" w:rsidRPr="000A213B" w:rsidRDefault="00916088" w:rsidP="00916088">
            <w:pPr>
              <w:pStyle w:val="NoSpacing"/>
              <w:rPr>
                <w:sz w:val="20"/>
                <w:szCs w:val="20"/>
              </w:rPr>
            </w:pPr>
            <w:r w:rsidRPr="009160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Your Name</w:t>
            </w:r>
          </w:p>
          <w:p w14:paraId="7C5AAA69" w14:textId="77777777" w:rsidR="001D5BC6" w:rsidRPr="000A213B" w:rsidRDefault="001D5BC6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D487C2D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0D091E8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</w:tr>
      <w:tr w:rsidR="00C012D3" w:rsidRPr="000A213B" w14:paraId="1455A558" w14:textId="77777777" w:rsidTr="00802077">
        <w:tc>
          <w:tcPr>
            <w:tcW w:w="1975" w:type="dxa"/>
          </w:tcPr>
          <w:p w14:paraId="778FF93D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  <w:r w:rsidRPr="000A213B">
              <w:rPr>
                <w:sz w:val="20"/>
                <w:szCs w:val="20"/>
              </w:rPr>
              <w:t>2.</w:t>
            </w:r>
          </w:p>
          <w:p w14:paraId="69597F23" w14:textId="77777777" w:rsidR="001D5BC6" w:rsidRPr="000A213B" w:rsidRDefault="001D5BC6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96F43CC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C88BA09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</w:tr>
      <w:tr w:rsidR="00C012D3" w:rsidRPr="000A213B" w14:paraId="592D2F98" w14:textId="77777777" w:rsidTr="00802077">
        <w:tc>
          <w:tcPr>
            <w:tcW w:w="1975" w:type="dxa"/>
          </w:tcPr>
          <w:p w14:paraId="34B4CBAE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  <w:r w:rsidRPr="000A213B">
              <w:rPr>
                <w:sz w:val="20"/>
                <w:szCs w:val="20"/>
              </w:rPr>
              <w:t>3.</w:t>
            </w:r>
          </w:p>
          <w:p w14:paraId="16F69A38" w14:textId="77777777" w:rsidR="001D5BC6" w:rsidRPr="000A213B" w:rsidRDefault="001D5BC6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D871F2D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3C3CA1B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</w:tr>
      <w:tr w:rsidR="00C012D3" w:rsidRPr="000A213B" w14:paraId="3D7F4CB8" w14:textId="77777777" w:rsidTr="00802077">
        <w:tc>
          <w:tcPr>
            <w:tcW w:w="1975" w:type="dxa"/>
          </w:tcPr>
          <w:p w14:paraId="3587C67E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  <w:r w:rsidRPr="000A213B">
              <w:rPr>
                <w:sz w:val="20"/>
                <w:szCs w:val="20"/>
              </w:rPr>
              <w:t>4.</w:t>
            </w:r>
          </w:p>
          <w:p w14:paraId="34D6954F" w14:textId="77777777" w:rsidR="001D5BC6" w:rsidRPr="000A213B" w:rsidRDefault="001D5BC6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72AC0C2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E3189C6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</w:tr>
      <w:tr w:rsidR="00C012D3" w:rsidRPr="000A213B" w14:paraId="786B64B0" w14:textId="77777777" w:rsidTr="00802077">
        <w:tc>
          <w:tcPr>
            <w:tcW w:w="1975" w:type="dxa"/>
          </w:tcPr>
          <w:p w14:paraId="57AEF5E0" w14:textId="77777777" w:rsidR="001D5BC6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  <w:r w:rsidRPr="000A213B">
              <w:rPr>
                <w:sz w:val="20"/>
                <w:szCs w:val="20"/>
              </w:rPr>
              <w:t>5.</w:t>
            </w:r>
          </w:p>
          <w:p w14:paraId="6E1B73B4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E32BEB9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BCB7C45" w14:textId="77777777" w:rsidR="00C012D3" w:rsidRPr="000A213B" w:rsidRDefault="00C012D3" w:rsidP="0023479B">
            <w:pPr>
              <w:pStyle w:val="NoSpacing"/>
              <w:rPr>
                <w:sz w:val="20"/>
                <w:szCs w:val="20"/>
              </w:rPr>
            </w:pPr>
          </w:p>
        </w:tc>
      </w:tr>
      <w:tr w:rsidR="00BC6FED" w:rsidRPr="000A213B" w14:paraId="23B87E0C" w14:textId="77777777" w:rsidTr="00802077">
        <w:tc>
          <w:tcPr>
            <w:tcW w:w="1975" w:type="dxa"/>
          </w:tcPr>
          <w:p w14:paraId="4B02BD6E" w14:textId="77777777" w:rsidR="003A64B6" w:rsidRDefault="003A64B6" w:rsidP="0023479B">
            <w:pPr>
              <w:pStyle w:val="NoSpacing"/>
              <w:rPr>
                <w:sz w:val="20"/>
                <w:szCs w:val="20"/>
              </w:rPr>
            </w:pPr>
            <w:r w:rsidRPr="000A213B">
              <w:rPr>
                <w:sz w:val="20"/>
                <w:szCs w:val="20"/>
              </w:rPr>
              <w:t>6.</w:t>
            </w:r>
          </w:p>
          <w:p w14:paraId="432A0ACA" w14:textId="77777777" w:rsidR="000A213B" w:rsidRPr="000A213B" w:rsidRDefault="000A213B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EECBB74" w14:textId="77777777" w:rsidR="00BC6FED" w:rsidRPr="000A213B" w:rsidRDefault="00BC6FED" w:rsidP="002347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AE02357" w14:textId="77777777" w:rsidR="00BC6FED" w:rsidRPr="000A213B" w:rsidRDefault="00BC6FED" w:rsidP="0023479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7C86A19" w14:textId="77777777" w:rsidR="00BC5F5A" w:rsidRDefault="00BC5F5A" w:rsidP="0023479B">
      <w:pPr>
        <w:pStyle w:val="NoSpacing"/>
      </w:pPr>
    </w:p>
    <w:p w14:paraId="5E9B35D2" w14:textId="5A0FADBA" w:rsidR="005D04AF" w:rsidRPr="00BB3647" w:rsidRDefault="00F121D8" w:rsidP="0023479B">
      <w:pPr>
        <w:pStyle w:val="NoSpacing"/>
        <w:rPr>
          <w:sz w:val="20"/>
          <w:szCs w:val="20"/>
        </w:rPr>
      </w:pPr>
      <w:r w:rsidRPr="00F121D8">
        <w:rPr>
          <w:sz w:val="20"/>
          <w:szCs w:val="20"/>
          <w:u w:val="single"/>
        </w:rPr>
        <w:t>Part Two Directions</w:t>
      </w:r>
      <w:r w:rsidR="00BB3647">
        <w:rPr>
          <w:sz w:val="20"/>
          <w:szCs w:val="20"/>
        </w:rPr>
        <w:t xml:space="preserve">: </w:t>
      </w:r>
      <w:r w:rsidR="00891AC0">
        <w:rPr>
          <w:sz w:val="20"/>
          <w:szCs w:val="20"/>
        </w:rPr>
        <w:t xml:space="preserve">In 500 words or less, justify the inclusion of a performance in our curriculum and how the process helped you to better understand an aspect of </w:t>
      </w:r>
      <w:r w:rsidR="00891AC0" w:rsidRPr="00891AC0">
        <w:rPr>
          <w:i/>
          <w:sz w:val="20"/>
          <w:szCs w:val="20"/>
        </w:rPr>
        <w:t>Noughts &amp; Crosses</w:t>
      </w:r>
      <w:r w:rsidR="00887EC6">
        <w:rPr>
          <w:sz w:val="20"/>
          <w:szCs w:val="20"/>
        </w:rPr>
        <w:t xml:space="preserve"> (plot, character, theme, language, etc.) </w:t>
      </w:r>
    </w:p>
    <w:sectPr w:rsidR="005D04AF" w:rsidRPr="00BB3647" w:rsidSect="004D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03E"/>
    <w:multiLevelType w:val="hybridMultilevel"/>
    <w:tmpl w:val="52ECB1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24402F"/>
    <w:multiLevelType w:val="hybridMultilevel"/>
    <w:tmpl w:val="870AF8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6548E"/>
    <w:multiLevelType w:val="hybridMultilevel"/>
    <w:tmpl w:val="5B46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1311A3"/>
    <w:multiLevelType w:val="hybridMultilevel"/>
    <w:tmpl w:val="8586F8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EDF3A2F"/>
    <w:multiLevelType w:val="hybridMultilevel"/>
    <w:tmpl w:val="BB24F7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833010"/>
    <w:multiLevelType w:val="hybridMultilevel"/>
    <w:tmpl w:val="09D215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296012"/>
    <w:multiLevelType w:val="hybridMultilevel"/>
    <w:tmpl w:val="B7E6627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BFE0F2F"/>
    <w:multiLevelType w:val="hybridMultilevel"/>
    <w:tmpl w:val="F1D8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B"/>
    <w:rsid w:val="000364CB"/>
    <w:rsid w:val="00060513"/>
    <w:rsid w:val="000A213B"/>
    <w:rsid w:val="00115F65"/>
    <w:rsid w:val="00136F5E"/>
    <w:rsid w:val="00166B19"/>
    <w:rsid w:val="001A4877"/>
    <w:rsid w:val="001D5476"/>
    <w:rsid w:val="001D5BC6"/>
    <w:rsid w:val="001D74A5"/>
    <w:rsid w:val="001E0537"/>
    <w:rsid w:val="00213CC2"/>
    <w:rsid w:val="0023479B"/>
    <w:rsid w:val="00243898"/>
    <w:rsid w:val="00283985"/>
    <w:rsid w:val="002C2DA9"/>
    <w:rsid w:val="002F2BF9"/>
    <w:rsid w:val="00307BCF"/>
    <w:rsid w:val="00361B1E"/>
    <w:rsid w:val="003905D6"/>
    <w:rsid w:val="003A64B6"/>
    <w:rsid w:val="003C4EB7"/>
    <w:rsid w:val="00400513"/>
    <w:rsid w:val="004A0E97"/>
    <w:rsid w:val="004D0A1A"/>
    <w:rsid w:val="004F1D4D"/>
    <w:rsid w:val="00587732"/>
    <w:rsid w:val="005D04AF"/>
    <w:rsid w:val="00634518"/>
    <w:rsid w:val="006A5BBD"/>
    <w:rsid w:val="006B3584"/>
    <w:rsid w:val="006F4923"/>
    <w:rsid w:val="00710244"/>
    <w:rsid w:val="00723088"/>
    <w:rsid w:val="00802077"/>
    <w:rsid w:val="008203CA"/>
    <w:rsid w:val="00887EC6"/>
    <w:rsid w:val="008908C9"/>
    <w:rsid w:val="00891AC0"/>
    <w:rsid w:val="008940BD"/>
    <w:rsid w:val="00916088"/>
    <w:rsid w:val="009B1D4E"/>
    <w:rsid w:val="009C162D"/>
    <w:rsid w:val="00A07E9F"/>
    <w:rsid w:val="00A954D5"/>
    <w:rsid w:val="00AB0F4D"/>
    <w:rsid w:val="00AC0747"/>
    <w:rsid w:val="00B645E6"/>
    <w:rsid w:val="00B842B8"/>
    <w:rsid w:val="00BB3647"/>
    <w:rsid w:val="00BC5F5A"/>
    <w:rsid w:val="00BC6FED"/>
    <w:rsid w:val="00C012D3"/>
    <w:rsid w:val="00D12567"/>
    <w:rsid w:val="00D818EE"/>
    <w:rsid w:val="00D842AF"/>
    <w:rsid w:val="00D85AA3"/>
    <w:rsid w:val="00D965A5"/>
    <w:rsid w:val="00E456B4"/>
    <w:rsid w:val="00E4655E"/>
    <w:rsid w:val="00EF1B1D"/>
    <w:rsid w:val="00EF2FF1"/>
    <w:rsid w:val="00F03CAB"/>
    <w:rsid w:val="00F121D8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63D0"/>
  <w15:chartTrackingRefBased/>
  <w15:docId w15:val="{4839132A-6D09-477F-B99B-99957D2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9B"/>
    <w:pPr>
      <w:spacing w:after="0" w:line="240" w:lineRule="auto"/>
    </w:pPr>
  </w:style>
  <w:style w:type="table" w:styleId="TableGrid">
    <w:name w:val="Table Grid"/>
    <w:basedOn w:val="TableNormal"/>
    <w:uiPriority w:val="39"/>
    <w:rsid w:val="0023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56</cp:revision>
  <dcterms:created xsi:type="dcterms:W3CDTF">2013-11-26T13:01:00Z</dcterms:created>
  <dcterms:modified xsi:type="dcterms:W3CDTF">2016-05-25T19:15:00Z</dcterms:modified>
</cp:coreProperties>
</file>